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6A6E" w14:textId="77777777" w:rsidR="00203B0E" w:rsidRDefault="00203B0E" w:rsidP="00976BFF">
      <w:pPr>
        <w:jc w:val="center"/>
      </w:pPr>
    </w:p>
    <w:p w14:paraId="7D17E91B" w14:textId="77777777" w:rsidR="00976BFF" w:rsidRDefault="00976BFF" w:rsidP="00976BFF">
      <w:pPr>
        <w:jc w:val="center"/>
        <w:rPr>
          <w:b/>
          <w:bCs/>
          <w:sz w:val="24"/>
          <w:szCs w:val="24"/>
        </w:rPr>
      </w:pPr>
      <w:r>
        <w:rPr>
          <w:b/>
          <w:bCs/>
          <w:sz w:val="24"/>
          <w:szCs w:val="24"/>
        </w:rPr>
        <w:t>AKTSOMHETSVURDERINGER I ÅPENHETSLOVEN – Magne Gitmark &amp; Co. AS</w:t>
      </w:r>
    </w:p>
    <w:p w14:paraId="1956A746" w14:textId="77777777" w:rsidR="00976BFF" w:rsidRDefault="00976BFF" w:rsidP="00976BFF">
      <w:pPr>
        <w:jc w:val="center"/>
        <w:rPr>
          <w:b/>
          <w:bCs/>
          <w:sz w:val="24"/>
          <w:szCs w:val="24"/>
        </w:rPr>
      </w:pPr>
    </w:p>
    <w:p w14:paraId="2C5BE2A7" w14:textId="77777777" w:rsidR="00976BFF" w:rsidRDefault="00976BFF" w:rsidP="00976BFF">
      <w:pPr>
        <w:rPr>
          <w:i/>
          <w:iCs/>
          <w:sz w:val="24"/>
          <w:szCs w:val="24"/>
        </w:rPr>
      </w:pPr>
      <w:r>
        <w:rPr>
          <w:i/>
          <w:iCs/>
          <w:sz w:val="24"/>
          <w:szCs w:val="24"/>
        </w:rPr>
        <w:t>Magne Gitmark &amp; Co. AS er et nært 60 år gammelt familieeid og familiedrevet firma spesialisert på maskinhandel. Virksomheten er 3-delt og omfatter import og salg av store spesialmaskiner til anlegg</w:t>
      </w:r>
      <w:r w:rsidR="00053327">
        <w:rPr>
          <w:i/>
          <w:iCs/>
          <w:sz w:val="24"/>
          <w:szCs w:val="24"/>
        </w:rPr>
        <w:t>s-</w:t>
      </w:r>
      <w:r>
        <w:rPr>
          <w:i/>
          <w:iCs/>
          <w:sz w:val="24"/>
          <w:szCs w:val="24"/>
        </w:rPr>
        <w:t xml:space="preserve"> og bergverks industrien, avfallsindustrien og kommunalteknisk virksomhet. Her er vi importør og driver salg, service og ettermarked i hele Norge. Vi selger også landbruksmaskiner og utstyr regionalt i Agder fylke, og er her tilknyttet som en direkte forhandler under andre norske importører. Vårt tredje virksomhetsområde er butikkdrift hvor vi har to fysiske butikker i Lillesand og i Arendal</w:t>
      </w:r>
      <w:r w:rsidR="004C7C4C">
        <w:rPr>
          <w:i/>
          <w:iCs/>
          <w:sz w:val="24"/>
          <w:szCs w:val="24"/>
        </w:rPr>
        <w:t xml:space="preserve"> -</w:t>
      </w:r>
      <w:r>
        <w:rPr>
          <w:i/>
          <w:iCs/>
          <w:sz w:val="24"/>
          <w:szCs w:val="24"/>
        </w:rPr>
        <w:t xml:space="preserve"> som supplerer privat og proffmarkedet</w:t>
      </w:r>
      <w:r w:rsidR="004C7C4C">
        <w:rPr>
          <w:i/>
          <w:iCs/>
          <w:sz w:val="24"/>
          <w:szCs w:val="24"/>
        </w:rPr>
        <w:t xml:space="preserve"> med maskiner, verktøy og utstyr </w:t>
      </w:r>
      <w:r w:rsidR="00C941B0">
        <w:rPr>
          <w:i/>
          <w:iCs/>
          <w:sz w:val="24"/>
          <w:szCs w:val="24"/>
        </w:rPr>
        <w:t>hovedsakelig</w:t>
      </w:r>
      <w:r>
        <w:rPr>
          <w:i/>
          <w:iCs/>
          <w:sz w:val="24"/>
          <w:szCs w:val="24"/>
        </w:rPr>
        <w:t xml:space="preserve"> i regionen rundt oss. Vi har også en nettbutikk som </w:t>
      </w:r>
      <w:r w:rsidR="004C7C4C">
        <w:rPr>
          <w:i/>
          <w:iCs/>
          <w:sz w:val="24"/>
          <w:szCs w:val="24"/>
        </w:rPr>
        <w:t>sørger for</w:t>
      </w:r>
      <w:r>
        <w:rPr>
          <w:i/>
          <w:iCs/>
          <w:sz w:val="24"/>
          <w:szCs w:val="24"/>
        </w:rPr>
        <w:t xml:space="preserve"> salg av butikkprodukter til kunder i hele Norge.</w:t>
      </w:r>
    </w:p>
    <w:p w14:paraId="5C12D950" w14:textId="77777777" w:rsidR="000C73C9" w:rsidRDefault="000C73C9" w:rsidP="00976BFF">
      <w:pPr>
        <w:rPr>
          <w:i/>
          <w:iCs/>
          <w:sz w:val="24"/>
          <w:szCs w:val="24"/>
        </w:rPr>
      </w:pPr>
      <w:r>
        <w:rPr>
          <w:i/>
          <w:iCs/>
          <w:sz w:val="24"/>
          <w:szCs w:val="24"/>
        </w:rPr>
        <w:t>Stortinget vedtok Åpenhetsloven 1. juli 2022. Åpenhetsloven er en lov om virksomheters åpenhet og arbeid med grunnleggende menneskerettigheter og anstendige arbeidsforhold</w:t>
      </w:r>
    </w:p>
    <w:p w14:paraId="5A27B830" w14:textId="77777777" w:rsidR="000C73C9" w:rsidRDefault="000C73C9" w:rsidP="00976BFF">
      <w:pPr>
        <w:rPr>
          <w:i/>
          <w:iCs/>
          <w:sz w:val="24"/>
          <w:szCs w:val="24"/>
        </w:rPr>
      </w:pPr>
      <w:r>
        <w:rPr>
          <w:i/>
          <w:iCs/>
          <w:sz w:val="24"/>
          <w:szCs w:val="24"/>
        </w:rPr>
        <w:t>Åpenhetsloven «skal fremme virksomheters respekt for grunnleggende menneskerettigheter og anstendige arbeidsforhold</w:t>
      </w:r>
      <w:r w:rsidR="00821E19">
        <w:rPr>
          <w:i/>
          <w:iCs/>
          <w:sz w:val="24"/>
          <w:szCs w:val="24"/>
        </w:rPr>
        <w:t xml:space="preserve"> i forbindelse med produksjon av varer og levering av tjenester, og sikre allmennheten tilgang til informasjon om hvordan virksomheten håndterer negative konsekvenser for grunnleggende menneskerettigheter og anstendige arbeidsforhold. </w:t>
      </w:r>
    </w:p>
    <w:p w14:paraId="40D1F961" w14:textId="11EB09F3" w:rsidR="00821E19" w:rsidRDefault="000357E0" w:rsidP="00821E19">
      <w:pPr>
        <w:jc w:val="center"/>
      </w:pPr>
      <w:r>
        <w:rPr>
          <w:noProof/>
        </w:rPr>
        <w:drawing>
          <wp:inline distT="0" distB="0" distL="0" distR="0" wp14:anchorId="4DC39B93" wp14:editId="67E9DDB3">
            <wp:extent cx="2943860" cy="2943860"/>
            <wp:effectExtent l="0" t="0" r="0" b="0"/>
            <wp:docPr id="1419663909" name="Bilde 1" descr="OECD - enighet om veileder for ansvarlig næringsliv - Etisk 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CD - enighet om veileder for ansvarlig næringsliv - Etisk Hand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860" cy="2943860"/>
                    </a:xfrm>
                    <a:prstGeom prst="rect">
                      <a:avLst/>
                    </a:prstGeom>
                    <a:noFill/>
                    <a:ln>
                      <a:noFill/>
                    </a:ln>
                  </pic:spPr>
                </pic:pic>
              </a:graphicData>
            </a:graphic>
          </wp:inline>
        </w:drawing>
      </w:r>
    </w:p>
    <w:p w14:paraId="5258E650" w14:textId="1B79418D" w:rsidR="00821E19" w:rsidRPr="000C73C9" w:rsidRDefault="00821E19" w:rsidP="00821E19">
      <w:pPr>
        <w:jc w:val="both"/>
        <w:rPr>
          <w:b/>
          <w:bCs/>
          <w:i/>
          <w:iCs/>
          <w:sz w:val="20"/>
          <w:szCs w:val="20"/>
        </w:rPr>
      </w:pPr>
      <w:r w:rsidRPr="000C73C9">
        <w:rPr>
          <w:b/>
          <w:bCs/>
          <w:sz w:val="20"/>
          <w:szCs w:val="20"/>
        </w:rPr>
        <w:t>OECDs RETNINGSLINJER: En aktsomhetsvurdering er en risikoanalyse for å kartlegge bedriftens negative konsekvenser av sin virksomhet, for så å iverksette forebyggende tiltak</w:t>
      </w:r>
      <w:r w:rsidR="000357E0">
        <w:rPr>
          <w:b/>
          <w:bCs/>
          <w:sz w:val="20"/>
          <w:szCs w:val="20"/>
        </w:rPr>
        <w:t>.</w:t>
      </w:r>
    </w:p>
    <w:p w14:paraId="3788705E" w14:textId="77777777" w:rsidR="00821E19" w:rsidRDefault="00821E19" w:rsidP="00976BFF">
      <w:pPr>
        <w:rPr>
          <w:i/>
          <w:iCs/>
          <w:sz w:val="24"/>
          <w:szCs w:val="24"/>
        </w:rPr>
      </w:pPr>
    </w:p>
    <w:p w14:paraId="084B8FCF" w14:textId="77777777" w:rsidR="00C941B0" w:rsidRDefault="00821E19" w:rsidP="00976BFF">
      <w:pPr>
        <w:rPr>
          <w:sz w:val="24"/>
          <w:szCs w:val="24"/>
        </w:rPr>
      </w:pPr>
      <w:r>
        <w:rPr>
          <w:sz w:val="24"/>
          <w:szCs w:val="24"/>
        </w:rPr>
        <w:lastRenderedPageBreak/>
        <w:t>Magne Gitmark &amp; Co. AS sin v</w:t>
      </w:r>
      <w:r w:rsidR="00976BFF" w:rsidRPr="00821E19">
        <w:rPr>
          <w:sz w:val="24"/>
          <w:szCs w:val="24"/>
        </w:rPr>
        <w:t>irksomhet</w:t>
      </w:r>
      <w:r>
        <w:rPr>
          <w:sz w:val="24"/>
          <w:szCs w:val="24"/>
        </w:rPr>
        <w:t xml:space="preserve"> </w:t>
      </w:r>
      <w:r w:rsidR="00976BFF" w:rsidRPr="00821E19">
        <w:rPr>
          <w:sz w:val="24"/>
          <w:szCs w:val="24"/>
        </w:rPr>
        <w:t>forestår kun salg i Norge</w:t>
      </w:r>
      <w:r w:rsidR="00C941B0">
        <w:rPr>
          <w:sz w:val="24"/>
          <w:szCs w:val="24"/>
        </w:rPr>
        <w:t>,</w:t>
      </w:r>
      <w:r w:rsidR="00976BFF" w:rsidRPr="00821E19">
        <w:rPr>
          <w:sz w:val="24"/>
          <w:szCs w:val="24"/>
        </w:rPr>
        <w:t xml:space="preserve"> til hovedsakelig norske kunder. I </w:t>
      </w:r>
      <w:r w:rsidR="007678C1">
        <w:rPr>
          <w:sz w:val="24"/>
          <w:szCs w:val="24"/>
        </w:rPr>
        <w:t>få</w:t>
      </w:r>
      <w:r w:rsidR="00976BFF" w:rsidRPr="00821E19">
        <w:rPr>
          <w:sz w:val="24"/>
          <w:szCs w:val="24"/>
        </w:rPr>
        <w:t xml:space="preserve"> tilfeller sender vi brukte maskiner ut av Norge på eksport, men dette er ikke vår agenda i det daglige. I de tilfeller hvor det er aktuelt å eksportere ut av Norge, så er vi nøye på å sjekke kunden og eventuelle kanaler rundt denne. Slik forsøker vi å sikre at verdikjeden ikke består av elementer som kan komme på kant med etiske og moralske </w:t>
      </w:r>
      <w:r w:rsidR="00356315">
        <w:rPr>
          <w:sz w:val="24"/>
          <w:szCs w:val="24"/>
        </w:rPr>
        <w:t>standarder</w:t>
      </w:r>
      <w:r w:rsidR="00976BFF" w:rsidRPr="00821E19">
        <w:rPr>
          <w:sz w:val="24"/>
          <w:szCs w:val="24"/>
        </w:rPr>
        <w:t>.</w:t>
      </w:r>
      <w:r>
        <w:rPr>
          <w:sz w:val="24"/>
          <w:szCs w:val="24"/>
        </w:rPr>
        <w:t xml:space="preserve"> </w:t>
      </w:r>
    </w:p>
    <w:p w14:paraId="55D89A84" w14:textId="77777777" w:rsidR="00976BFF" w:rsidRPr="00821E19" w:rsidRDefault="00821E19" w:rsidP="00976BFF">
      <w:pPr>
        <w:rPr>
          <w:sz w:val="24"/>
          <w:szCs w:val="24"/>
        </w:rPr>
      </w:pPr>
      <w:r>
        <w:rPr>
          <w:sz w:val="24"/>
          <w:szCs w:val="24"/>
        </w:rPr>
        <w:t>I tiden etter Russlands invasjon av Ukraina har verdenssamfunnet strupet ned Russlands tilgang til det europeiske maskinmarkedet</w:t>
      </w:r>
      <w:r w:rsidR="00E50C11">
        <w:rPr>
          <w:sz w:val="24"/>
          <w:szCs w:val="24"/>
        </w:rPr>
        <w:t xml:space="preserve">. Dette er </w:t>
      </w:r>
      <w:r>
        <w:rPr>
          <w:sz w:val="24"/>
          <w:szCs w:val="24"/>
        </w:rPr>
        <w:t>noe som har ført til at det er en del Russiske interesser som forsøker seg via stråmenn og stråselskaper</w:t>
      </w:r>
      <w:r w:rsidR="00E50C11">
        <w:rPr>
          <w:sz w:val="24"/>
          <w:szCs w:val="24"/>
        </w:rPr>
        <w:t xml:space="preserve"> ute hos europeiske leverandører og produsenter</w:t>
      </w:r>
      <w:r>
        <w:rPr>
          <w:sz w:val="24"/>
          <w:szCs w:val="24"/>
        </w:rPr>
        <w:t>. Dette er vi oppmerksom</w:t>
      </w:r>
      <w:r w:rsidR="00E50C11">
        <w:rPr>
          <w:sz w:val="24"/>
          <w:szCs w:val="24"/>
        </w:rPr>
        <w:t>me</w:t>
      </w:r>
      <w:r>
        <w:rPr>
          <w:sz w:val="24"/>
          <w:szCs w:val="24"/>
        </w:rPr>
        <w:t xml:space="preserve"> på</w:t>
      </w:r>
      <w:r w:rsidR="00E2127A">
        <w:rPr>
          <w:sz w:val="24"/>
          <w:szCs w:val="24"/>
        </w:rPr>
        <w:t>,</w:t>
      </w:r>
      <w:r w:rsidR="00356315">
        <w:rPr>
          <w:sz w:val="24"/>
          <w:szCs w:val="24"/>
        </w:rPr>
        <w:t xml:space="preserve"> det er</w:t>
      </w:r>
      <w:r w:rsidR="00E2127A">
        <w:rPr>
          <w:sz w:val="24"/>
          <w:szCs w:val="24"/>
        </w:rPr>
        <w:t xml:space="preserve"> også våre øvrige samarbeidspartnere. </w:t>
      </w:r>
      <w:r w:rsidR="00E50C11">
        <w:rPr>
          <w:sz w:val="24"/>
          <w:szCs w:val="24"/>
        </w:rPr>
        <w:t>Vi ønsker ikke</w:t>
      </w:r>
      <w:r w:rsidR="00356315">
        <w:rPr>
          <w:sz w:val="24"/>
          <w:szCs w:val="24"/>
        </w:rPr>
        <w:t xml:space="preserve"> noe</w:t>
      </w:r>
      <w:r w:rsidR="007678C1">
        <w:rPr>
          <w:sz w:val="24"/>
          <w:szCs w:val="24"/>
        </w:rPr>
        <w:t xml:space="preserve"> form for</w:t>
      </w:r>
      <w:r w:rsidR="00E50C11">
        <w:rPr>
          <w:sz w:val="24"/>
          <w:szCs w:val="24"/>
        </w:rPr>
        <w:t xml:space="preserve"> samarbeid med sanksjonerte parter. </w:t>
      </w:r>
    </w:p>
    <w:p w14:paraId="71AC9B22" w14:textId="77777777" w:rsidR="00976BFF" w:rsidRPr="00821E19" w:rsidRDefault="00976BFF" w:rsidP="00976BFF">
      <w:pPr>
        <w:rPr>
          <w:sz w:val="24"/>
          <w:szCs w:val="24"/>
        </w:rPr>
      </w:pPr>
      <w:r w:rsidRPr="00821E19">
        <w:rPr>
          <w:sz w:val="24"/>
          <w:szCs w:val="24"/>
        </w:rPr>
        <w:t xml:space="preserve">Vi er opptatt av menneskerettigheter og anstendige arbeidsforhold internt og ute hos våre leverandører. </w:t>
      </w:r>
      <w:r w:rsidR="00053327" w:rsidRPr="00821E19">
        <w:rPr>
          <w:sz w:val="24"/>
          <w:szCs w:val="24"/>
        </w:rPr>
        <w:t xml:space="preserve">Under vil vi komme nærmere innpå hvordan vi forholder oss til flere av punktene som åpenhetsloven pålegger oss å forholde oss til. </w:t>
      </w:r>
    </w:p>
    <w:p w14:paraId="05C857BF" w14:textId="2566073F" w:rsidR="00B825A0" w:rsidRPr="00821E19" w:rsidRDefault="00B825A0" w:rsidP="00976BFF">
      <w:pPr>
        <w:rPr>
          <w:sz w:val="24"/>
          <w:szCs w:val="24"/>
        </w:rPr>
      </w:pPr>
      <w:r w:rsidRPr="00821E19">
        <w:rPr>
          <w:sz w:val="24"/>
          <w:szCs w:val="24"/>
        </w:rPr>
        <w:t>Vi er sertifisert som Miljøfyrtårn bedrift hvor det pålegges en del punkter knyttet til temaet om aktsomhetsvurderinger. Dette innebærer blant annet at vi har hentet inn «Code of conducts» fra flere av våre utenlandske leverandører. Det blir for omfattende og vanskelig for oss å dykke bak leverandørleddene og helt ned på produsent og råvarelinjene, og velger derfor å stole på</w:t>
      </w:r>
      <w:r w:rsidR="00B63534">
        <w:rPr>
          <w:sz w:val="24"/>
          <w:szCs w:val="24"/>
        </w:rPr>
        <w:t xml:space="preserve"> våre</w:t>
      </w:r>
      <w:r w:rsidRPr="00821E19">
        <w:rPr>
          <w:sz w:val="24"/>
          <w:szCs w:val="24"/>
        </w:rPr>
        <w:t xml:space="preserve"> leverandøre</w:t>
      </w:r>
      <w:r w:rsidR="00B63534">
        <w:rPr>
          <w:sz w:val="24"/>
          <w:szCs w:val="24"/>
        </w:rPr>
        <w:t>r</w:t>
      </w:r>
      <w:r w:rsidR="007678C1">
        <w:rPr>
          <w:sz w:val="24"/>
          <w:szCs w:val="24"/>
        </w:rPr>
        <w:t>. Utstedte</w:t>
      </w:r>
      <w:r w:rsidRPr="00821E19">
        <w:rPr>
          <w:sz w:val="24"/>
          <w:szCs w:val="24"/>
        </w:rPr>
        <w:t xml:space="preserve"> «Code of conducts»</w:t>
      </w:r>
      <w:r w:rsidR="004C7C4C" w:rsidRPr="00821E19">
        <w:rPr>
          <w:sz w:val="24"/>
          <w:szCs w:val="24"/>
        </w:rPr>
        <w:t xml:space="preserve"> skal beskrive og sørge for at disse punktene blir ivaretatt</w:t>
      </w:r>
      <w:r w:rsidR="00E2127A">
        <w:rPr>
          <w:sz w:val="24"/>
          <w:szCs w:val="24"/>
        </w:rPr>
        <w:t>.</w:t>
      </w:r>
      <w:r w:rsidRPr="00821E19">
        <w:rPr>
          <w:sz w:val="24"/>
          <w:szCs w:val="24"/>
        </w:rPr>
        <w:t xml:space="preserve"> </w:t>
      </w:r>
    </w:p>
    <w:p w14:paraId="71DAFF8B" w14:textId="0C2A5B63" w:rsidR="000C73C9" w:rsidRDefault="00E2127A" w:rsidP="00976BFF">
      <w:pPr>
        <w:rPr>
          <w:sz w:val="24"/>
          <w:szCs w:val="24"/>
        </w:rPr>
      </w:pPr>
      <w:r>
        <w:rPr>
          <w:sz w:val="24"/>
          <w:szCs w:val="24"/>
        </w:rPr>
        <w:t>Selskapet</w:t>
      </w:r>
      <w:r w:rsidR="007678C1">
        <w:rPr>
          <w:sz w:val="24"/>
          <w:szCs w:val="24"/>
        </w:rPr>
        <w:t xml:space="preserve"> vårt</w:t>
      </w:r>
      <w:r w:rsidR="00821E19">
        <w:rPr>
          <w:sz w:val="24"/>
          <w:szCs w:val="24"/>
        </w:rPr>
        <w:t xml:space="preserve"> jobber mye mot offentlige kunder som er bundet opp av anbudsprosesser, og da er det vanlig at man</w:t>
      </w:r>
      <w:r>
        <w:rPr>
          <w:sz w:val="24"/>
          <w:szCs w:val="24"/>
        </w:rPr>
        <w:t xml:space="preserve"> i anbudet krever at man vedlegger</w:t>
      </w:r>
      <w:r w:rsidR="00821E19">
        <w:rPr>
          <w:sz w:val="24"/>
          <w:szCs w:val="24"/>
        </w:rPr>
        <w:t xml:space="preserve"> slike «Code of conducts» Dette er også vanlig i andre land</w:t>
      </w:r>
      <w:r w:rsidR="007678C1">
        <w:rPr>
          <w:sz w:val="24"/>
          <w:szCs w:val="24"/>
        </w:rPr>
        <w:t>.</w:t>
      </w:r>
      <w:r w:rsidR="00821E19">
        <w:rPr>
          <w:sz w:val="24"/>
          <w:szCs w:val="24"/>
        </w:rPr>
        <w:t xml:space="preserve"> </w:t>
      </w:r>
      <w:r w:rsidR="007678C1">
        <w:rPr>
          <w:sz w:val="24"/>
          <w:szCs w:val="24"/>
        </w:rPr>
        <w:t>V</w:t>
      </w:r>
      <w:r w:rsidR="00821E19">
        <w:rPr>
          <w:sz w:val="24"/>
          <w:szCs w:val="24"/>
        </w:rPr>
        <w:t xml:space="preserve">åre leverandører sørger </w:t>
      </w:r>
      <w:r w:rsidR="007678C1">
        <w:rPr>
          <w:sz w:val="24"/>
          <w:szCs w:val="24"/>
        </w:rPr>
        <w:t xml:space="preserve">i den forbindelse </w:t>
      </w:r>
      <w:r w:rsidR="00821E19">
        <w:rPr>
          <w:sz w:val="24"/>
          <w:szCs w:val="24"/>
        </w:rPr>
        <w:t xml:space="preserve">for oppdatert dokumentasjon. </w:t>
      </w:r>
    </w:p>
    <w:p w14:paraId="798A6A6F" w14:textId="77777777" w:rsidR="0075472A" w:rsidRDefault="00E2127A" w:rsidP="00976BFF">
      <w:pPr>
        <w:rPr>
          <w:sz w:val="24"/>
          <w:szCs w:val="24"/>
        </w:rPr>
      </w:pPr>
      <w:r>
        <w:rPr>
          <w:sz w:val="24"/>
          <w:szCs w:val="24"/>
        </w:rPr>
        <w:t xml:space="preserve">Utover dette er våre innkjøpere hele tiden bevist sin rolle når man foretar innkjøp. Denne bevisstheten dreier seg om hvem leverandøren er, hvor varene kjøpes fra og i noen tilfeller også hvor og hvordan varen er produsert. </w:t>
      </w:r>
    </w:p>
    <w:p w14:paraId="0CCF3897" w14:textId="5F6FB273" w:rsidR="0075472A" w:rsidRDefault="0075472A" w:rsidP="0075472A">
      <w:pPr>
        <w:rPr>
          <w:sz w:val="24"/>
          <w:szCs w:val="24"/>
        </w:rPr>
      </w:pPr>
      <w:r>
        <w:rPr>
          <w:sz w:val="24"/>
          <w:szCs w:val="24"/>
        </w:rPr>
        <w:t xml:space="preserve">Vårt selskap er tilknyttet flere </w:t>
      </w:r>
      <w:r w:rsidR="007678C1">
        <w:rPr>
          <w:sz w:val="24"/>
          <w:szCs w:val="24"/>
        </w:rPr>
        <w:t>aner</w:t>
      </w:r>
      <w:r>
        <w:rPr>
          <w:sz w:val="24"/>
          <w:szCs w:val="24"/>
        </w:rPr>
        <w:t>kjente og solide leverandører og produsenter i utlandet</w:t>
      </w:r>
      <w:r w:rsidR="00356315">
        <w:rPr>
          <w:sz w:val="24"/>
          <w:szCs w:val="24"/>
        </w:rPr>
        <w:t xml:space="preserve">. </w:t>
      </w:r>
      <w:r>
        <w:rPr>
          <w:sz w:val="24"/>
          <w:szCs w:val="24"/>
        </w:rPr>
        <w:t>Disse har og har hatt leveranser av komponenter og råvarer fra land hvor menneskerettigheter og arbeidsforhold har vært satt under lupe. Det er veldig vanlig i prosess industrien at råvarer særlig har kommet fra lavkostland som Russland, Kina og India. Noen av våre leverandører er Komptech (Tyskland + Østerrike)</w:t>
      </w:r>
      <w:r w:rsidR="00C8052E">
        <w:rPr>
          <w:sz w:val="24"/>
          <w:szCs w:val="24"/>
        </w:rPr>
        <w:t>,</w:t>
      </w:r>
      <w:r>
        <w:rPr>
          <w:sz w:val="24"/>
          <w:szCs w:val="24"/>
        </w:rPr>
        <w:t xml:space="preserve"> Jenz (Tyskland), McCloskey (Nord Irland)</w:t>
      </w:r>
      <w:r w:rsidR="00C8052E">
        <w:rPr>
          <w:sz w:val="24"/>
          <w:szCs w:val="24"/>
        </w:rPr>
        <w:t>,</w:t>
      </w:r>
      <w:r>
        <w:rPr>
          <w:sz w:val="24"/>
          <w:szCs w:val="24"/>
        </w:rPr>
        <w:t xml:space="preserve"> Flexus (Sverige)</w:t>
      </w:r>
      <w:r w:rsidR="00C8052E">
        <w:rPr>
          <w:sz w:val="24"/>
          <w:szCs w:val="24"/>
        </w:rPr>
        <w:t>,</w:t>
      </w:r>
      <w:r>
        <w:rPr>
          <w:sz w:val="24"/>
          <w:szCs w:val="24"/>
        </w:rPr>
        <w:t xml:space="preserve"> Keox (Finland)</w:t>
      </w:r>
      <w:r w:rsidR="00C8052E">
        <w:rPr>
          <w:sz w:val="24"/>
          <w:szCs w:val="24"/>
        </w:rPr>
        <w:t xml:space="preserve"> og</w:t>
      </w:r>
      <w:r>
        <w:rPr>
          <w:sz w:val="24"/>
          <w:szCs w:val="24"/>
        </w:rPr>
        <w:t xml:space="preserve"> ROM (Nederland)</w:t>
      </w:r>
      <w:r w:rsidR="00C8052E">
        <w:rPr>
          <w:sz w:val="24"/>
          <w:szCs w:val="24"/>
        </w:rPr>
        <w:t xml:space="preserve">. </w:t>
      </w:r>
      <w:r>
        <w:rPr>
          <w:sz w:val="24"/>
          <w:szCs w:val="24"/>
        </w:rPr>
        <w:t>Dette er leverandører og produsenter som utsteder Code of Conducts hvor det bekreftes at de jobber etter etiske og moralske standarder. Det vises til at de ivaretar menneskerettigheter og arbeidsforhold, både hos seg selv, og så godt som mulig bakover i verdikjeden. Vi har ikke funnet noen grunn til å følge opp noen av disse særskilt</w:t>
      </w:r>
      <w:r w:rsidR="007678C1">
        <w:rPr>
          <w:sz w:val="24"/>
          <w:szCs w:val="24"/>
        </w:rPr>
        <w:t>,</w:t>
      </w:r>
      <w:r>
        <w:rPr>
          <w:sz w:val="24"/>
          <w:szCs w:val="24"/>
        </w:rPr>
        <w:t xml:space="preserve"> basert på inntrykket og opplevelsene vi har av dem </w:t>
      </w:r>
      <w:r w:rsidR="007678C1">
        <w:rPr>
          <w:sz w:val="24"/>
          <w:szCs w:val="24"/>
        </w:rPr>
        <w:t xml:space="preserve">så </w:t>
      </w:r>
      <w:r w:rsidR="007678C1">
        <w:rPr>
          <w:sz w:val="24"/>
          <w:szCs w:val="24"/>
        </w:rPr>
        <w:lastRenderedPageBreak/>
        <w:t>langt</w:t>
      </w:r>
      <w:r>
        <w:rPr>
          <w:sz w:val="24"/>
          <w:szCs w:val="24"/>
        </w:rPr>
        <w:t xml:space="preserve">. </w:t>
      </w:r>
      <w:r w:rsidR="00356315">
        <w:rPr>
          <w:sz w:val="24"/>
          <w:szCs w:val="24"/>
        </w:rPr>
        <w:t>I kjølvannet av sanksjonene mot Russland</w:t>
      </w:r>
      <w:r w:rsidR="007678C1">
        <w:rPr>
          <w:sz w:val="24"/>
          <w:szCs w:val="24"/>
        </w:rPr>
        <w:t>,</w:t>
      </w:r>
      <w:r w:rsidR="00356315">
        <w:rPr>
          <w:sz w:val="24"/>
          <w:szCs w:val="24"/>
        </w:rPr>
        <w:t xml:space="preserve"> har vi særlig sett at priser og leveringstider har økt betraktelig som følge av en dårligere tilgang til råvarer. </w:t>
      </w:r>
    </w:p>
    <w:p w14:paraId="04BAA9DD" w14:textId="77777777" w:rsidR="00867552" w:rsidRDefault="00867552" w:rsidP="0075472A">
      <w:pPr>
        <w:rPr>
          <w:sz w:val="24"/>
          <w:szCs w:val="24"/>
        </w:rPr>
      </w:pPr>
      <w:r>
        <w:rPr>
          <w:sz w:val="24"/>
          <w:szCs w:val="24"/>
        </w:rPr>
        <w:t>Vi har noen ganger gjort endringer</w:t>
      </w:r>
      <w:r w:rsidR="007678C1">
        <w:rPr>
          <w:sz w:val="24"/>
          <w:szCs w:val="24"/>
        </w:rPr>
        <w:t xml:space="preserve"> og tiltak</w:t>
      </w:r>
      <w:r>
        <w:rPr>
          <w:sz w:val="24"/>
          <w:szCs w:val="24"/>
        </w:rPr>
        <w:t xml:space="preserve"> når våre leverandører ønsker å benytte sjåfører og transporttjenester fra lavkostland i Øst-Europa for transport oppdrag til og fra Norge. Nedover i europa er det veldig normalt med kabotasje kjøring, det er også utbredt i Norge</w:t>
      </w:r>
      <w:r w:rsidR="007678C1">
        <w:rPr>
          <w:sz w:val="24"/>
          <w:szCs w:val="24"/>
        </w:rPr>
        <w:t>.</w:t>
      </w:r>
      <w:r>
        <w:rPr>
          <w:sz w:val="24"/>
          <w:szCs w:val="24"/>
        </w:rPr>
        <w:t xml:space="preserve"> </w:t>
      </w:r>
      <w:r w:rsidR="007678C1">
        <w:rPr>
          <w:sz w:val="24"/>
          <w:szCs w:val="24"/>
        </w:rPr>
        <w:t>Dette</w:t>
      </w:r>
      <w:r>
        <w:rPr>
          <w:sz w:val="24"/>
          <w:szCs w:val="24"/>
        </w:rPr>
        <w:t xml:space="preserve"> er ikke noe vi aksepterer hos oss, selv om dette koster oss ganske mye ekstra.</w:t>
      </w:r>
    </w:p>
    <w:p w14:paraId="08132ED2" w14:textId="77777777" w:rsidR="00E2127A" w:rsidRDefault="0075472A" w:rsidP="00976BFF">
      <w:pPr>
        <w:rPr>
          <w:sz w:val="24"/>
          <w:szCs w:val="24"/>
        </w:rPr>
      </w:pPr>
      <w:r>
        <w:rPr>
          <w:sz w:val="24"/>
          <w:szCs w:val="24"/>
        </w:rPr>
        <w:t xml:space="preserve">På samme måte som vi stiller krav til oss selv, må vi </w:t>
      </w:r>
      <w:r w:rsidR="007678C1">
        <w:rPr>
          <w:sz w:val="24"/>
          <w:szCs w:val="24"/>
        </w:rPr>
        <w:t xml:space="preserve">ifølge loven også </w:t>
      </w:r>
      <w:r>
        <w:rPr>
          <w:sz w:val="24"/>
          <w:szCs w:val="24"/>
        </w:rPr>
        <w:t>undersøke om leverandøre</w:t>
      </w:r>
      <w:r w:rsidR="00356315">
        <w:rPr>
          <w:sz w:val="24"/>
          <w:szCs w:val="24"/>
        </w:rPr>
        <w:t>ne</w:t>
      </w:r>
      <w:r>
        <w:rPr>
          <w:sz w:val="24"/>
          <w:szCs w:val="24"/>
        </w:rPr>
        <w:t xml:space="preserve"> har tilstrekkelig kvalitet i sin egen drift som skal sikre deres arbeid med sosial bærekraft</w:t>
      </w:r>
      <w:r w:rsidR="00867552">
        <w:rPr>
          <w:sz w:val="24"/>
          <w:szCs w:val="24"/>
        </w:rPr>
        <w:t>.</w:t>
      </w:r>
      <w:r>
        <w:rPr>
          <w:sz w:val="24"/>
          <w:szCs w:val="24"/>
        </w:rPr>
        <w:t xml:space="preserve"> </w:t>
      </w:r>
      <w:r w:rsidR="00867552">
        <w:rPr>
          <w:sz w:val="24"/>
          <w:szCs w:val="24"/>
        </w:rPr>
        <w:t>S</w:t>
      </w:r>
      <w:r>
        <w:rPr>
          <w:sz w:val="24"/>
          <w:szCs w:val="24"/>
        </w:rPr>
        <w:t xml:space="preserve">lik </w:t>
      </w:r>
      <w:r w:rsidR="00867552">
        <w:rPr>
          <w:sz w:val="24"/>
          <w:szCs w:val="24"/>
        </w:rPr>
        <w:t>kan</w:t>
      </w:r>
      <w:r>
        <w:rPr>
          <w:sz w:val="24"/>
          <w:szCs w:val="24"/>
        </w:rPr>
        <w:t xml:space="preserve"> </w:t>
      </w:r>
      <w:r w:rsidR="00867552">
        <w:rPr>
          <w:sz w:val="24"/>
          <w:szCs w:val="24"/>
        </w:rPr>
        <w:t>vi også følge dette</w:t>
      </w:r>
      <w:r>
        <w:rPr>
          <w:sz w:val="24"/>
          <w:szCs w:val="24"/>
        </w:rPr>
        <w:t xml:space="preserve"> opp bakover i </w:t>
      </w:r>
      <w:r w:rsidR="00356315">
        <w:rPr>
          <w:sz w:val="24"/>
          <w:szCs w:val="24"/>
        </w:rPr>
        <w:t xml:space="preserve">deres </w:t>
      </w:r>
      <w:r>
        <w:rPr>
          <w:sz w:val="24"/>
          <w:szCs w:val="24"/>
        </w:rPr>
        <w:t xml:space="preserve">egen næringskjede. Vi forventer </w:t>
      </w:r>
      <w:r w:rsidR="00356315">
        <w:rPr>
          <w:sz w:val="24"/>
          <w:szCs w:val="24"/>
        </w:rPr>
        <w:t>med dette</w:t>
      </w:r>
      <w:r>
        <w:rPr>
          <w:sz w:val="24"/>
          <w:szCs w:val="24"/>
        </w:rPr>
        <w:t xml:space="preserve"> at våre leverandører videreformidler retningslinjer og krav</w:t>
      </w:r>
      <w:r w:rsidR="00356315">
        <w:rPr>
          <w:sz w:val="24"/>
          <w:szCs w:val="24"/>
        </w:rPr>
        <w:t>,</w:t>
      </w:r>
      <w:r>
        <w:rPr>
          <w:sz w:val="24"/>
          <w:szCs w:val="24"/>
        </w:rPr>
        <w:t xml:space="preserve"> videre til sine egne underleverandører og mellomledd i neste ledd av verdikjeden. </w:t>
      </w:r>
      <w:r w:rsidR="00356315">
        <w:rPr>
          <w:sz w:val="24"/>
          <w:szCs w:val="24"/>
        </w:rPr>
        <w:t>Vi forventer at den informasjonen som våre samarbeidspartnere formidler til oss er gjeldende og reell.</w:t>
      </w:r>
    </w:p>
    <w:p w14:paraId="62F7F638" w14:textId="77777777" w:rsidR="00C941B0" w:rsidRDefault="00C941B0" w:rsidP="00976BFF">
      <w:pPr>
        <w:rPr>
          <w:sz w:val="24"/>
          <w:szCs w:val="24"/>
        </w:rPr>
      </w:pPr>
      <w:r>
        <w:rPr>
          <w:sz w:val="24"/>
          <w:szCs w:val="24"/>
        </w:rPr>
        <w:t>Vi er fullstendig åpne om vår egen drift og alle våre produsenter</w:t>
      </w:r>
      <w:r w:rsidR="007678C1">
        <w:rPr>
          <w:sz w:val="24"/>
          <w:szCs w:val="24"/>
        </w:rPr>
        <w:t xml:space="preserve"> og leverandører.</w:t>
      </w:r>
      <w:r w:rsidR="00356315">
        <w:rPr>
          <w:sz w:val="24"/>
          <w:szCs w:val="24"/>
        </w:rPr>
        <w:t xml:space="preserve"> </w:t>
      </w:r>
      <w:r>
        <w:rPr>
          <w:sz w:val="24"/>
          <w:szCs w:val="24"/>
        </w:rPr>
        <w:t>Publikum kan når som helst ta kontakt og be om den informasjonen de måtte ønske, så skal vi så langt vi klarer forsøke å utgi denne etter beste evne</w:t>
      </w:r>
      <w:r w:rsidR="00356315">
        <w:rPr>
          <w:sz w:val="24"/>
          <w:szCs w:val="24"/>
        </w:rPr>
        <w:t>.</w:t>
      </w:r>
    </w:p>
    <w:p w14:paraId="5DADAA91" w14:textId="77777777" w:rsidR="00867552" w:rsidRDefault="00867552" w:rsidP="00976BFF">
      <w:pPr>
        <w:rPr>
          <w:sz w:val="24"/>
          <w:szCs w:val="24"/>
        </w:rPr>
      </w:pPr>
    </w:p>
    <w:p w14:paraId="6A756FEA" w14:textId="77777777" w:rsidR="00867552" w:rsidRPr="00867552" w:rsidRDefault="00867552" w:rsidP="00976BFF">
      <w:pPr>
        <w:rPr>
          <w:b/>
          <w:bCs/>
          <w:sz w:val="24"/>
          <w:szCs w:val="24"/>
        </w:rPr>
      </w:pPr>
    </w:p>
    <w:p w14:paraId="36534BC9" w14:textId="77777777" w:rsidR="00E50C11" w:rsidRPr="00867552" w:rsidRDefault="00867552" w:rsidP="00976BFF">
      <w:pPr>
        <w:rPr>
          <w:b/>
          <w:bCs/>
          <w:sz w:val="24"/>
          <w:szCs w:val="24"/>
        </w:rPr>
      </w:pPr>
      <w:r w:rsidRPr="00867552">
        <w:rPr>
          <w:b/>
          <w:bCs/>
          <w:sz w:val="24"/>
          <w:szCs w:val="24"/>
        </w:rPr>
        <w:t>Vi har enda ikke utarbeidet vår egen leverandørdeklarasjon, men har dette på dagsorden.</w:t>
      </w:r>
    </w:p>
    <w:p w14:paraId="348F2773" w14:textId="77777777" w:rsidR="00C941B0" w:rsidRDefault="00C941B0" w:rsidP="00053327">
      <w:pPr>
        <w:ind w:left="720"/>
        <w:rPr>
          <w:sz w:val="24"/>
          <w:szCs w:val="24"/>
        </w:rPr>
      </w:pPr>
    </w:p>
    <w:p w14:paraId="72E940EA" w14:textId="77777777" w:rsidR="00C941B0" w:rsidRDefault="00C941B0" w:rsidP="00053327">
      <w:pPr>
        <w:ind w:left="720"/>
        <w:rPr>
          <w:sz w:val="24"/>
          <w:szCs w:val="24"/>
        </w:rPr>
      </w:pPr>
    </w:p>
    <w:p w14:paraId="796C3E8D" w14:textId="77777777" w:rsidR="007678C1" w:rsidRDefault="007678C1" w:rsidP="00C941B0">
      <w:pPr>
        <w:rPr>
          <w:sz w:val="24"/>
          <w:szCs w:val="24"/>
        </w:rPr>
      </w:pPr>
    </w:p>
    <w:p w14:paraId="48A896A4" w14:textId="77777777" w:rsidR="007678C1" w:rsidRDefault="007678C1" w:rsidP="00C941B0">
      <w:pPr>
        <w:rPr>
          <w:sz w:val="24"/>
          <w:szCs w:val="24"/>
        </w:rPr>
      </w:pPr>
    </w:p>
    <w:p w14:paraId="06A7EF51" w14:textId="77777777" w:rsidR="007678C1" w:rsidRDefault="007678C1" w:rsidP="00C941B0">
      <w:pPr>
        <w:rPr>
          <w:sz w:val="24"/>
          <w:szCs w:val="24"/>
        </w:rPr>
      </w:pPr>
    </w:p>
    <w:p w14:paraId="7394B2D1" w14:textId="77777777" w:rsidR="007678C1" w:rsidRDefault="007678C1" w:rsidP="00C941B0">
      <w:pPr>
        <w:rPr>
          <w:sz w:val="24"/>
          <w:szCs w:val="24"/>
        </w:rPr>
      </w:pPr>
    </w:p>
    <w:p w14:paraId="2A9CE534" w14:textId="77777777" w:rsidR="00C941B0" w:rsidRDefault="00C941B0" w:rsidP="00C941B0">
      <w:pPr>
        <w:rPr>
          <w:sz w:val="24"/>
          <w:szCs w:val="24"/>
        </w:rPr>
      </w:pPr>
      <w:r>
        <w:rPr>
          <w:sz w:val="24"/>
          <w:szCs w:val="24"/>
        </w:rPr>
        <w:t>Lillesand 20.06.2023</w:t>
      </w:r>
    </w:p>
    <w:p w14:paraId="6011B74F" w14:textId="77777777" w:rsidR="00C941B0" w:rsidRDefault="00C941B0" w:rsidP="00C941B0">
      <w:pPr>
        <w:ind w:left="360"/>
        <w:rPr>
          <w:sz w:val="24"/>
          <w:szCs w:val="24"/>
        </w:rPr>
      </w:pPr>
    </w:p>
    <w:p w14:paraId="22B22D1D" w14:textId="77777777" w:rsidR="00C941B0" w:rsidRDefault="00C941B0" w:rsidP="00867552">
      <w:pPr>
        <w:rPr>
          <w:sz w:val="24"/>
          <w:szCs w:val="24"/>
        </w:rPr>
      </w:pPr>
      <w:r>
        <w:rPr>
          <w:sz w:val="24"/>
          <w:szCs w:val="24"/>
        </w:rPr>
        <w:t>Trond Gitmark</w:t>
      </w:r>
      <w:r>
        <w:rPr>
          <w:sz w:val="24"/>
          <w:szCs w:val="24"/>
        </w:rPr>
        <w:br/>
        <w:t>Daglig leder</w:t>
      </w:r>
      <w:r>
        <w:rPr>
          <w:sz w:val="24"/>
          <w:szCs w:val="24"/>
        </w:rPr>
        <w:br/>
        <w:t>Magne Gitmark &amp; Co AS – Stoa Maskin AS</w:t>
      </w:r>
    </w:p>
    <w:p w14:paraId="28797C17" w14:textId="77777777" w:rsidR="00053327" w:rsidRDefault="00053327" w:rsidP="00053327">
      <w:pPr>
        <w:rPr>
          <w:sz w:val="24"/>
          <w:szCs w:val="24"/>
        </w:rPr>
      </w:pPr>
    </w:p>
    <w:sectPr w:rsidR="0005332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6237" w14:textId="77777777" w:rsidR="0003036B" w:rsidRDefault="0003036B" w:rsidP="00361565">
      <w:pPr>
        <w:spacing w:after="0" w:line="240" w:lineRule="auto"/>
      </w:pPr>
      <w:r>
        <w:separator/>
      </w:r>
    </w:p>
  </w:endnote>
  <w:endnote w:type="continuationSeparator" w:id="0">
    <w:p w14:paraId="0564BF5F" w14:textId="77777777" w:rsidR="0003036B" w:rsidRDefault="0003036B" w:rsidP="0036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36E8" w14:textId="77777777" w:rsidR="006F427F" w:rsidRDefault="006F42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039"/>
      <w:gridCol w:w="2159"/>
      <w:gridCol w:w="1147"/>
      <w:gridCol w:w="1872"/>
    </w:tblGrid>
    <w:tr w:rsidR="0014047E" w:rsidRPr="00E23C14" w14:paraId="0D48BD17" w14:textId="77777777" w:rsidTr="00E23C14">
      <w:tc>
        <w:tcPr>
          <w:tcW w:w="2784" w:type="dxa"/>
          <w:tcBorders>
            <w:top w:val="single" w:sz="4" w:space="0" w:color="FF0000"/>
            <w:left w:val="nil"/>
            <w:bottom w:val="nil"/>
            <w:right w:val="nil"/>
          </w:tcBorders>
          <w:shd w:val="clear" w:color="auto" w:fill="auto"/>
        </w:tcPr>
        <w:p w14:paraId="54615479" w14:textId="77777777" w:rsidR="006F427F" w:rsidRPr="00E23C14" w:rsidRDefault="006F427F" w:rsidP="00361565">
          <w:pPr>
            <w:pStyle w:val="Bunntekst"/>
            <w:rPr>
              <w:rFonts w:ascii="Arial" w:hAnsi="Arial" w:cs="Arial"/>
              <w:b/>
              <w:sz w:val="18"/>
              <w:szCs w:val="18"/>
            </w:rPr>
          </w:pPr>
        </w:p>
        <w:p w14:paraId="34F278E7" w14:textId="77777777" w:rsidR="0014047E" w:rsidRPr="00E23C14" w:rsidRDefault="0014047E" w:rsidP="00361565">
          <w:pPr>
            <w:pStyle w:val="Bunntekst"/>
            <w:rPr>
              <w:rFonts w:ascii="Arial" w:hAnsi="Arial" w:cs="Arial"/>
              <w:b/>
              <w:sz w:val="18"/>
              <w:szCs w:val="18"/>
            </w:rPr>
          </w:pPr>
          <w:r w:rsidRPr="00E23C14">
            <w:rPr>
              <w:rFonts w:ascii="Arial" w:hAnsi="Arial" w:cs="Arial"/>
              <w:b/>
              <w:sz w:val="18"/>
              <w:szCs w:val="18"/>
            </w:rPr>
            <w:t>Magne Gitmark &amp; Co AS</w:t>
          </w:r>
        </w:p>
        <w:p w14:paraId="551512AE" w14:textId="77777777" w:rsidR="0014047E" w:rsidRPr="00E23C14" w:rsidRDefault="0014047E" w:rsidP="00361565">
          <w:pPr>
            <w:pStyle w:val="Bunntekst"/>
            <w:rPr>
              <w:rFonts w:ascii="Arial" w:hAnsi="Arial" w:cs="Arial"/>
              <w:sz w:val="18"/>
              <w:szCs w:val="18"/>
            </w:rPr>
          </w:pPr>
          <w:proofErr w:type="spellStart"/>
          <w:r w:rsidRPr="00E23C14">
            <w:rPr>
              <w:rFonts w:ascii="Arial" w:hAnsi="Arial" w:cs="Arial"/>
              <w:sz w:val="18"/>
              <w:szCs w:val="18"/>
            </w:rPr>
            <w:t>Tingsaker</w:t>
          </w:r>
          <w:proofErr w:type="spellEnd"/>
        </w:p>
        <w:p w14:paraId="247A721B" w14:textId="77777777" w:rsidR="006F427F" w:rsidRPr="00E23C14" w:rsidRDefault="0014047E" w:rsidP="00361565">
          <w:pPr>
            <w:pStyle w:val="Bunntekst"/>
            <w:rPr>
              <w:rFonts w:ascii="Arial" w:hAnsi="Arial" w:cs="Arial"/>
              <w:sz w:val="18"/>
              <w:szCs w:val="18"/>
            </w:rPr>
          </w:pPr>
          <w:r w:rsidRPr="00E23C14">
            <w:rPr>
              <w:rFonts w:ascii="Arial" w:hAnsi="Arial" w:cs="Arial"/>
              <w:sz w:val="18"/>
              <w:szCs w:val="18"/>
            </w:rPr>
            <w:t>N-4790 LILLESAND</w:t>
          </w:r>
        </w:p>
      </w:tc>
      <w:tc>
        <w:tcPr>
          <w:tcW w:w="1039" w:type="dxa"/>
          <w:tcBorders>
            <w:top w:val="single" w:sz="4" w:space="0" w:color="FF0000"/>
            <w:left w:val="nil"/>
            <w:bottom w:val="nil"/>
            <w:right w:val="nil"/>
          </w:tcBorders>
          <w:shd w:val="clear" w:color="auto" w:fill="auto"/>
        </w:tcPr>
        <w:p w14:paraId="087847EF" w14:textId="77777777" w:rsidR="006F427F" w:rsidRPr="00571581" w:rsidRDefault="006F427F" w:rsidP="0014047E">
          <w:pPr>
            <w:pStyle w:val="Bunntekst"/>
            <w:rPr>
              <w:rFonts w:ascii="Arial" w:hAnsi="Arial" w:cs="Arial"/>
              <w:sz w:val="18"/>
              <w:szCs w:val="18"/>
            </w:rPr>
          </w:pPr>
        </w:p>
        <w:p w14:paraId="096C524D" w14:textId="77777777" w:rsidR="0014047E" w:rsidRPr="00E23C14" w:rsidRDefault="0014047E" w:rsidP="0014047E">
          <w:pPr>
            <w:pStyle w:val="Bunntekst"/>
            <w:rPr>
              <w:rFonts w:ascii="Arial" w:hAnsi="Arial" w:cs="Arial"/>
              <w:sz w:val="18"/>
              <w:szCs w:val="18"/>
              <w:lang w:val="en-US"/>
            </w:rPr>
          </w:pPr>
          <w:r w:rsidRPr="00E23C14">
            <w:rPr>
              <w:rFonts w:ascii="Arial" w:hAnsi="Arial" w:cs="Arial"/>
              <w:sz w:val="18"/>
              <w:szCs w:val="18"/>
              <w:lang w:val="en-US"/>
            </w:rPr>
            <w:t xml:space="preserve">Org.nr: </w:t>
          </w:r>
        </w:p>
        <w:p w14:paraId="1B9E0979" w14:textId="77777777" w:rsidR="0014047E" w:rsidRPr="00E23C14" w:rsidRDefault="0014047E" w:rsidP="0014047E">
          <w:pPr>
            <w:pStyle w:val="Bunntekst"/>
            <w:rPr>
              <w:rFonts w:ascii="Arial" w:hAnsi="Arial" w:cs="Arial"/>
              <w:sz w:val="18"/>
              <w:szCs w:val="18"/>
              <w:lang w:val="en-US"/>
            </w:rPr>
          </w:pPr>
          <w:proofErr w:type="gramStart"/>
          <w:r w:rsidRPr="00E23C14">
            <w:rPr>
              <w:rFonts w:ascii="Arial" w:hAnsi="Arial" w:cs="Arial"/>
              <w:sz w:val="18"/>
              <w:szCs w:val="18"/>
              <w:lang w:val="en-US"/>
            </w:rPr>
            <w:t>Bank  :</w:t>
          </w:r>
          <w:proofErr w:type="gramEnd"/>
          <w:r w:rsidRPr="00E23C14">
            <w:rPr>
              <w:rFonts w:ascii="Arial" w:hAnsi="Arial" w:cs="Arial"/>
              <w:sz w:val="18"/>
              <w:szCs w:val="18"/>
              <w:lang w:val="en-US"/>
            </w:rPr>
            <w:t xml:space="preserve"> </w:t>
          </w:r>
        </w:p>
        <w:p w14:paraId="18DE34F6" w14:textId="77777777" w:rsidR="0014047E" w:rsidRPr="00E23C14" w:rsidRDefault="0014047E" w:rsidP="0014047E">
          <w:pPr>
            <w:pStyle w:val="Bunntekst"/>
            <w:rPr>
              <w:rFonts w:ascii="Arial" w:hAnsi="Arial" w:cs="Arial"/>
              <w:sz w:val="18"/>
              <w:szCs w:val="18"/>
              <w:lang w:val="en-US"/>
            </w:rPr>
          </w:pPr>
          <w:r w:rsidRPr="00E23C14">
            <w:rPr>
              <w:rFonts w:ascii="Arial" w:hAnsi="Arial" w:cs="Arial"/>
              <w:sz w:val="18"/>
              <w:szCs w:val="18"/>
              <w:lang w:val="en-US"/>
            </w:rPr>
            <w:t xml:space="preserve">Internet: </w:t>
          </w:r>
        </w:p>
      </w:tc>
      <w:tc>
        <w:tcPr>
          <w:tcW w:w="2159" w:type="dxa"/>
          <w:tcBorders>
            <w:top w:val="single" w:sz="4" w:space="0" w:color="FF0000"/>
            <w:left w:val="nil"/>
            <w:bottom w:val="nil"/>
            <w:right w:val="nil"/>
          </w:tcBorders>
          <w:shd w:val="clear" w:color="auto" w:fill="auto"/>
        </w:tcPr>
        <w:p w14:paraId="1FA27838" w14:textId="77777777" w:rsidR="006F427F" w:rsidRPr="00E23C14" w:rsidRDefault="006F427F" w:rsidP="0014047E">
          <w:pPr>
            <w:pStyle w:val="Bunntekst"/>
            <w:rPr>
              <w:rFonts w:ascii="Arial" w:hAnsi="Arial" w:cs="Arial"/>
              <w:sz w:val="18"/>
              <w:szCs w:val="18"/>
              <w:lang w:val="en-US"/>
            </w:rPr>
          </w:pPr>
        </w:p>
        <w:p w14:paraId="36EAAE52" w14:textId="77777777" w:rsidR="0014047E" w:rsidRPr="00E23C14" w:rsidRDefault="0014047E" w:rsidP="0014047E">
          <w:pPr>
            <w:pStyle w:val="Bunntekst"/>
            <w:rPr>
              <w:rFonts w:ascii="Arial" w:hAnsi="Arial" w:cs="Arial"/>
              <w:sz w:val="18"/>
              <w:szCs w:val="18"/>
              <w:lang w:val="en-US"/>
            </w:rPr>
          </w:pPr>
          <w:r w:rsidRPr="00E23C14">
            <w:rPr>
              <w:rFonts w:ascii="Arial" w:hAnsi="Arial" w:cs="Arial"/>
              <w:sz w:val="18"/>
              <w:szCs w:val="18"/>
              <w:lang w:val="en-US"/>
            </w:rPr>
            <w:t>NO 976 625 358</w:t>
          </w:r>
        </w:p>
        <w:p w14:paraId="642E5F8C" w14:textId="77777777" w:rsidR="0014047E" w:rsidRPr="00E23C14" w:rsidRDefault="0014047E" w:rsidP="0014047E">
          <w:pPr>
            <w:pStyle w:val="Bunntekst"/>
            <w:rPr>
              <w:rFonts w:ascii="Arial" w:hAnsi="Arial" w:cs="Arial"/>
              <w:sz w:val="18"/>
              <w:szCs w:val="18"/>
              <w:lang w:val="en-US"/>
            </w:rPr>
          </w:pPr>
          <w:r w:rsidRPr="00E23C14">
            <w:rPr>
              <w:rFonts w:ascii="Arial" w:hAnsi="Arial" w:cs="Arial"/>
              <w:sz w:val="18"/>
              <w:szCs w:val="18"/>
              <w:lang w:val="en-US"/>
            </w:rPr>
            <w:t>6318 05 14777</w:t>
          </w:r>
        </w:p>
        <w:p w14:paraId="62145CF1" w14:textId="77777777" w:rsidR="0014047E" w:rsidRPr="00E23C14" w:rsidRDefault="0014047E" w:rsidP="0014047E">
          <w:pPr>
            <w:pStyle w:val="Bunntekst"/>
            <w:rPr>
              <w:rFonts w:ascii="Arial" w:hAnsi="Arial" w:cs="Arial"/>
              <w:sz w:val="18"/>
              <w:szCs w:val="18"/>
              <w:lang w:val="en-US"/>
            </w:rPr>
          </w:pPr>
          <w:r w:rsidRPr="00E23C14">
            <w:rPr>
              <w:rFonts w:ascii="Arial" w:hAnsi="Arial" w:cs="Arial"/>
              <w:sz w:val="18"/>
              <w:szCs w:val="18"/>
              <w:lang w:val="en-US"/>
            </w:rPr>
            <w:t>www.gitmark.no</w:t>
          </w:r>
        </w:p>
        <w:p w14:paraId="423E76A6" w14:textId="77777777" w:rsidR="0014047E" w:rsidRPr="00E23C14" w:rsidRDefault="0014047E" w:rsidP="0014047E">
          <w:pPr>
            <w:pStyle w:val="Bunntekst"/>
            <w:rPr>
              <w:rFonts w:ascii="Arial" w:hAnsi="Arial" w:cs="Arial"/>
              <w:sz w:val="18"/>
              <w:szCs w:val="18"/>
              <w:lang w:val="en-US"/>
            </w:rPr>
          </w:pPr>
        </w:p>
      </w:tc>
      <w:tc>
        <w:tcPr>
          <w:tcW w:w="1147" w:type="dxa"/>
          <w:tcBorders>
            <w:top w:val="single" w:sz="4" w:space="0" w:color="FF0000"/>
            <w:left w:val="nil"/>
            <w:bottom w:val="nil"/>
            <w:right w:val="nil"/>
          </w:tcBorders>
          <w:shd w:val="clear" w:color="auto" w:fill="auto"/>
        </w:tcPr>
        <w:p w14:paraId="715A83C3" w14:textId="77777777" w:rsidR="006F427F" w:rsidRPr="00E23C14" w:rsidRDefault="006F427F">
          <w:pPr>
            <w:pStyle w:val="Bunntekst"/>
            <w:rPr>
              <w:rFonts w:ascii="Arial" w:hAnsi="Arial" w:cs="Arial"/>
              <w:sz w:val="18"/>
              <w:szCs w:val="18"/>
              <w:lang w:val="en-US"/>
            </w:rPr>
          </w:pPr>
        </w:p>
        <w:p w14:paraId="387DB84A"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Sentralbord</w:t>
          </w:r>
        </w:p>
        <w:p w14:paraId="4A13D0D0"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Telefax</w:t>
          </w:r>
        </w:p>
        <w:p w14:paraId="753EA4E9"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E-post</w:t>
          </w:r>
        </w:p>
      </w:tc>
      <w:tc>
        <w:tcPr>
          <w:tcW w:w="1872" w:type="dxa"/>
          <w:tcBorders>
            <w:top w:val="single" w:sz="4" w:space="0" w:color="FF0000"/>
            <w:left w:val="nil"/>
            <w:bottom w:val="nil"/>
            <w:right w:val="nil"/>
          </w:tcBorders>
          <w:shd w:val="clear" w:color="auto" w:fill="auto"/>
        </w:tcPr>
        <w:p w14:paraId="7F496751" w14:textId="77777777" w:rsidR="006F427F" w:rsidRPr="00E23C14" w:rsidRDefault="006F427F">
          <w:pPr>
            <w:pStyle w:val="Bunntekst"/>
            <w:rPr>
              <w:rFonts w:ascii="Arial" w:hAnsi="Arial" w:cs="Arial"/>
              <w:sz w:val="18"/>
              <w:szCs w:val="18"/>
              <w:lang w:val="en-US"/>
            </w:rPr>
          </w:pPr>
        </w:p>
        <w:p w14:paraId="3E0D8530"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(+47) 37 26 89 00</w:t>
          </w:r>
        </w:p>
        <w:p w14:paraId="27BB5888"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(+47) 37 26 89 01</w:t>
          </w:r>
        </w:p>
        <w:p w14:paraId="594027EE" w14:textId="77777777" w:rsidR="0014047E" w:rsidRPr="00E23C14" w:rsidRDefault="0014047E">
          <w:pPr>
            <w:pStyle w:val="Bunntekst"/>
            <w:rPr>
              <w:rFonts w:ascii="Arial" w:hAnsi="Arial" w:cs="Arial"/>
              <w:sz w:val="18"/>
              <w:szCs w:val="18"/>
              <w:lang w:val="en-US"/>
            </w:rPr>
          </w:pPr>
          <w:r w:rsidRPr="00E23C14">
            <w:rPr>
              <w:rFonts w:ascii="Arial" w:hAnsi="Arial" w:cs="Arial"/>
              <w:sz w:val="18"/>
              <w:szCs w:val="18"/>
              <w:lang w:val="en-US"/>
            </w:rPr>
            <w:t>m@gitmark.no</w:t>
          </w:r>
        </w:p>
      </w:tc>
    </w:tr>
  </w:tbl>
  <w:p w14:paraId="3A8AD6D9" w14:textId="77777777" w:rsidR="00361565" w:rsidRPr="00E2265B" w:rsidRDefault="00361565" w:rsidP="0014047E">
    <w:pPr>
      <w:pStyle w:val="Bunntekst"/>
      <w:rPr>
        <w:rFonts w:ascii="Arial" w:hAnsi="Arial" w:cs="Arial"/>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0B7C" w14:textId="77777777" w:rsidR="0003036B" w:rsidRDefault="0003036B" w:rsidP="00361565">
      <w:pPr>
        <w:spacing w:after="0" w:line="240" w:lineRule="auto"/>
      </w:pPr>
      <w:r>
        <w:separator/>
      </w:r>
    </w:p>
  </w:footnote>
  <w:footnote w:type="continuationSeparator" w:id="0">
    <w:p w14:paraId="72F8D4C0" w14:textId="77777777" w:rsidR="0003036B" w:rsidRDefault="0003036B" w:rsidP="00361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EA03" w14:textId="3244CE56" w:rsidR="00490643" w:rsidRDefault="000357E0">
    <w:pPr>
      <w:pStyle w:val="Topptekst"/>
      <w:rPr>
        <w:color w:val="FF0000"/>
      </w:rPr>
    </w:pPr>
    <w:r>
      <w:rPr>
        <w:noProof/>
      </w:rPr>
      <w:drawing>
        <wp:anchor distT="0" distB="0" distL="114300" distR="114300" simplePos="0" relativeHeight="251657728" behindDoc="0" locked="0" layoutInCell="1" allowOverlap="1" wp14:anchorId="42EE3375" wp14:editId="49F40A88">
          <wp:simplePos x="0" y="0"/>
          <wp:positionH relativeFrom="column">
            <wp:posOffset>-203835</wp:posOffset>
          </wp:positionH>
          <wp:positionV relativeFrom="paragraph">
            <wp:posOffset>-240665</wp:posOffset>
          </wp:positionV>
          <wp:extent cx="2352675" cy="48577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56422" w14:textId="77777777" w:rsidR="00490643" w:rsidRDefault="00490643">
    <w:pPr>
      <w:pStyle w:val="Topptekst"/>
      <w:rPr>
        <w:color w:val="FF0000"/>
      </w:rPr>
    </w:pPr>
  </w:p>
  <w:p w14:paraId="3EEF4DAF" w14:textId="77777777" w:rsidR="00361565" w:rsidRPr="00361565" w:rsidRDefault="00361565">
    <w:pPr>
      <w:pStyle w:val="Topptekst"/>
      <w:rPr>
        <w:color w:val="FF0000"/>
      </w:rPr>
    </w:pPr>
    <w:r w:rsidRPr="00361565">
      <w:rPr>
        <w:color w:val="FF0000"/>
      </w:rPr>
      <w:t>__________________________________________________________________________________</w:t>
    </w:r>
  </w:p>
  <w:p w14:paraId="7D840A89" w14:textId="77777777" w:rsidR="00361565" w:rsidRDefault="003615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F440C"/>
    <w:multiLevelType w:val="hybridMultilevel"/>
    <w:tmpl w:val="402E91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3910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65"/>
    <w:rsid w:val="0003036B"/>
    <w:rsid w:val="00034100"/>
    <w:rsid w:val="000357E0"/>
    <w:rsid w:val="00036DDE"/>
    <w:rsid w:val="00053327"/>
    <w:rsid w:val="000C202A"/>
    <w:rsid w:val="000C73C9"/>
    <w:rsid w:val="000D1AF8"/>
    <w:rsid w:val="000E3D6B"/>
    <w:rsid w:val="00114C98"/>
    <w:rsid w:val="001175A4"/>
    <w:rsid w:val="0014047E"/>
    <w:rsid w:val="00155DAF"/>
    <w:rsid w:val="00172245"/>
    <w:rsid w:val="00202FC2"/>
    <w:rsid w:val="00203B0E"/>
    <w:rsid w:val="00253DEC"/>
    <w:rsid w:val="002A13C2"/>
    <w:rsid w:val="002C4B29"/>
    <w:rsid w:val="002F075E"/>
    <w:rsid w:val="0030303B"/>
    <w:rsid w:val="00311D8C"/>
    <w:rsid w:val="00356315"/>
    <w:rsid w:val="00361565"/>
    <w:rsid w:val="00373A7F"/>
    <w:rsid w:val="00387283"/>
    <w:rsid w:val="003F322B"/>
    <w:rsid w:val="00490643"/>
    <w:rsid w:val="004C7C4C"/>
    <w:rsid w:val="00536751"/>
    <w:rsid w:val="0054418F"/>
    <w:rsid w:val="00551540"/>
    <w:rsid w:val="00566C93"/>
    <w:rsid w:val="00571581"/>
    <w:rsid w:val="005A55F6"/>
    <w:rsid w:val="005B3D1D"/>
    <w:rsid w:val="006A1697"/>
    <w:rsid w:val="006F427F"/>
    <w:rsid w:val="00702B17"/>
    <w:rsid w:val="0075472A"/>
    <w:rsid w:val="007678C1"/>
    <w:rsid w:val="007B755D"/>
    <w:rsid w:val="007C790D"/>
    <w:rsid w:val="007E7AD3"/>
    <w:rsid w:val="00810325"/>
    <w:rsid w:val="00821E19"/>
    <w:rsid w:val="00824DBD"/>
    <w:rsid w:val="00867552"/>
    <w:rsid w:val="00894B4D"/>
    <w:rsid w:val="008A1E5A"/>
    <w:rsid w:val="0092088A"/>
    <w:rsid w:val="009332EF"/>
    <w:rsid w:val="00976BFF"/>
    <w:rsid w:val="009C743E"/>
    <w:rsid w:val="00A35A3B"/>
    <w:rsid w:val="00A54B81"/>
    <w:rsid w:val="00AD6671"/>
    <w:rsid w:val="00AE3D27"/>
    <w:rsid w:val="00AF0F19"/>
    <w:rsid w:val="00B067DB"/>
    <w:rsid w:val="00B11950"/>
    <w:rsid w:val="00B573B3"/>
    <w:rsid w:val="00B63534"/>
    <w:rsid w:val="00B825A0"/>
    <w:rsid w:val="00C33B0E"/>
    <w:rsid w:val="00C3716B"/>
    <w:rsid w:val="00C545EA"/>
    <w:rsid w:val="00C6709A"/>
    <w:rsid w:val="00C8052E"/>
    <w:rsid w:val="00C941B0"/>
    <w:rsid w:val="00CE0BE7"/>
    <w:rsid w:val="00CF1B4B"/>
    <w:rsid w:val="00CF3986"/>
    <w:rsid w:val="00D01A69"/>
    <w:rsid w:val="00D208E7"/>
    <w:rsid w:val="00DA3DE4"/>
    <w:rsid w:val="00DF59BD"/>
    <w:rsid w:val="00E14AF6"/>
    <w:rsid w:val="00E2127A"/>
    <w:rsid w:val="00E2265B"/>
    <w:rsid w:val="00E23C14"/>
    <w:rsid w:val="00E50C11"/>
    <w:rsid w:val="00E677A4"/>
    <w:rsid w:val="00EE167C"/>
    <w:rsid w:val="00F03704"/>
    <w:rsid w:val="00F50E24"/>
    <w:rsid w:val="00F6235A"/>
    <w:rsid w:val="00F73329"/>
    <w:rsid w:val="00FB2396"/>
    <w:rsid w:val="00FE4A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5D32F"/>
  <w15:chartTrackingRefBased/>
  <w15:docId w15:val="{79DD36F6-D638-49EE-B841-37054773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6156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1565"/>
  </w:style>
  <w:style w:type="paragraph" w:styleId="Bunntekst">
    <w:name w:val="footer"/>
    <w:basedOn w:val="Normal"/>
    <w:link w:val="BunntekstTegn"/>
    <w:uiPriority w:val="99"/>
    <w:unhideWhenUsed/>
    <w:rsid w:val="0036156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1565"/>
  </w:style>
  <w:style w:type="paragraph" w:styleId="Bobletekst">
    <w:name w:val="Balloon Text"/>
    <w:basedOn w:val="Normal"/>
    <w:link w:val="BobletekstTegn"/>
    <w:uiPriority w:val="99"/>
    <w:semiHidden/>
    <w:unhideWhenUsed/>
    <w:rsid w:val="00361565"/>
    <w:pPr>
      <w:spacing w:after="0" w:line="240" w:lineRule="auto"/>
    </w:pPr>
    <w:rPr>
      <w:rFonts w:ascii="Segoe UI" w:hAnsi="Segoe UI" w:cs="Segoe UI"/>
      <w:sz w:val="18"/>
      <w:szCs w:val="18"/>
    </w:rPr>
  </w:style>
  <w:style w:type="character" w:customStyle="1" w:styleId="BobletekstTegn">
    <w:name w:val="Bobletekst Tegn"/>
    <w:link w:val="Bobletekst"/>
    <w:uiPriority w:val="99"/>
    <w:semiHidden/>
    <w:rsid w:val="00361565"/>
    <w:rPr>
      <w:rFonts w:ascii="Segoe UI" w:hAnsi="Segoe UI" w:cs="Segoe UI"/>
      <w:sz w:val="18"/>
      <w:szCs w:val="18"/>
    </w:rPr>
  </w:style>
  <w:style w:type="table" w:styleId="Tabellrutenett">
    <w:name w:val="Table Grid"/>
    <w:basedOn w:val="Vanligtabell"/>
    <w:uiPriority w:val="39"/>
    <w:rsid w:val="0036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155DAF"/>
    <w:rPr>
      <w:color w:val="0000FF"/>
      <w:u w:val="single"/>
    </w:rPr>
  </w:style>
  <w:style w:type="paragraph" w:styleId="Ingenmellomrom">
    <w:name w:val="No Spacing"/>
    <w:uiPriority w:val="1"/>
    <w:qFormat/>
    <w:rsid w:val="00155DAF"/>
    <w:rPr>
      <w:sz w:val="22"/>
      <w:szCs w:val="22"/>
      <w:lang w:eastAsia="en-US"/>
    </w:rPr>
  </w:style>
  <w:style w:type="character" w:styleId="Ulstomtale">
    <w:name w:val="Unresolved Mention"/>
    <w:uiPriority w:val="99"/>
    <w:semiHidden/>
    <w:unhideWhenUsed/>
    <w:rsid w:val="00AD6671"/>
    <w:rPr>
      <w:color w:val="605E5C"/>
      <w:shd w:val="clear" w:color="auto" w:fill="E1DFDD"/>
    </w:rPr>
  </w:style>
  <w:style w:type="paragraph" w:styleId="Listeavsnitt">
    <w:name w:val="List Paragraph"/>
    <w:basedOn w:val="Normal"/>
    <w:uiPriority w:val="34"/>
    <w:qFormat/>
    <w:rsid w:val="006A16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BFC56-300E-4E3C-BF9A-BA3177F0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958</Words>
  <Characters>5081</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FKnutsen</dc:creator>
  <cp:keywords/>
  <cp:lastModifiedBy>Sven Erik Pedersen</cp:lastModifiedBy>
  <cp:revision>5</cp:revision>
  <cp:lastPrinted>2023-06-20T12:04:00Z</cp:lastPrinted>
  <dcterms:created xsi:type="dcterms:W3CDTF">2023-07-07T10:11:00Z</dcterms:created>
  <dcterms:modified xsi:type="dcterms:W3CDTF">2023-07-07T11:01:00Z</dcterms:modified>
</cp:coreProperties>
</file>